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14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Отчет по проекту "РЕМИТ" по дисциплине «Основы стратегического маркетинга»</w:t>
      </w:r>
    </w:p>
    <w:p>
      <w:pPr>
        <w:spacing w:after="120" w:before="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Группа: 2, 4 курс, Маркетинг</w:t>
      </w:r>
    </w:p>
    <w:p>
      <w:pPr>
        <w:spacing w:after="300" w:before="0"/>
        <w:jc w:val="center"/>
      </w:pPr>
      <w:r>
        <w:t>Участник проекта: Осипов Даниил</w:t>
      </w:r>
    </w:p>
    <w:p>
      <w:pPr>
        <w:spacing w:after="80" w:before="2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Содержание:</w:t>
      </w:r>
    </w:p>
    <w:p>
      <w:pPr>
        <w:spacing w:after="40" w:before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Роли и участники</w:t>
      </w:r>
    </w:p>
    <w:p>
      <w:pPr>
        <w:spacing w:after="40" w:before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Легенда компании: миссия, цели и задачи</w:t>
      </w:r>
    </w:p>
    <w:p>
      <w:pPr>
        <w:spacing w:after="40" w:before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Конкурентный анализ</w:t>
      </w:r>
    </w:p>
    <w:p>
      <w:pPr>
        <w:spacing w:after="40" w:before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GAP-анализ</w:t>
      </w:r>
    </w:p>
    <w:p>
      <w:pPr>
        <w:spacing w:after="40" w:before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SWOT-анализ</w:t>
      </w:r>
    </w:p>
    <w:p>
      <w:pPr>
        <w:spacing w:after="40" w:before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 ABC-анализ продуктового портфеля</w:t>
      </w:r>
    </w:p>
    <w:p>
      <w:pPr>
        <w:spacing w:after="40" w:before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 Стратегический анализ (Матрица Ансоффа, Голубой океан)</w:t>
      </w:r>
    </w:p>
    <w:p>
      <w:pPr>
        <w:spacing w:after="40" w:before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 SEO-анализ</w:t>
      </w:r>
    </w:p>
    <w:p>
      <w:pPr>
        <w:spacing w:after="40" w:before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9. VRIO-анализ</w:t>
      </w:r>
    </w:p>
    <w:p>
      <w:pPr>
        <w:spacing w:after="40" w:before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10. Анализ сайта и SMM</w:t>
      </w:r>
    </w:p>
    <w:p>
      <w:pPr>
        <w:spacing w:after="40" w:before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11. Семантический дифференциал</w:t>
      </w:r>
    </w:p>
    <w:p>
      <w:pPr>
        <w:spacing w:after="40" w:before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12. Позиционирование и УТП</w:t>
      </w:r>
    </w:p>
    <w:p>
      <w:pPr>
        <w:spacing w:after="40" w:before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13. Матрица McKinsey / GE</w:t>
      </w:r>
    </w:p>
    <w:p>
      <w:pPr>
        <w:spacing w:after="40" w:before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14. Эталонная стратегия</w:t>
      </w:r>
    </w:p>
    <w:p>
      <w:pPr>
        <w:spacing w:after="40" w:before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15. Итоговые выводы и рекомендации</w:t>
      </w:r>
    </w:p>
    <w:p>
      <w:r>
        <w:br w:type="page"/>
      </w:r>
    </w:p>
    <w:p>
      <w:pPr>
        <w:pStyle w:val="Heading1"/>
        <w:spacing w:after="150" w:before="300"/>
      </w:pPr>
      <w:r>
        <w:t>Личный вклад и участие в проекте</w:t>
      </w:r>
    </w:p>
    <w:p>
      <w:pPr>
        <w:spacing w:after="80" w:before="80"/>
        <w:ind w:firstLine="720"/>
        <w:jc w:val="both"/>
      </w:pPr>
      <w:r>
        <w:t>Мой вклад: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Осипов Даниил — аналитик информации, копирайтер.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Задачи: поиск и обработка информации для SWOT-анализа, анализ результатов анкетного опроса и других маркетинговых исследований, анализ сайта и социальных сетей компании, написание письменного отчета.</w:t>
      </w:r>
    </w:p>
    <w:p>
      <w:pPr>
        <w:spacing w:after="80" w:before="80"/>
        <w:jc w:val="center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Таблица 1. Карта участия в проекте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400"/>
      </w:tblGrid>
      <w:tr>
        <w:trPr>
          <w:tblHeader/>
        </w:trPr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Этап / Участник</w:t>
            </w:r>
          </w:p>
        </w:tc>
        <w:tc>
          <w:tcPr>
            <w:tcW w:type="dxa" w:w="1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Осипов Даниил</w:t>
            </w:r>
          </w:p>
        </w:tc>
      </w:tr>
      <w:tr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Постановка целей и задач</w:t>
            </w:r>
          </w:p>
        </w:tc>
        <w:tc>
          <w:tcPr>
            <w:tcW w:type="dxa" w:w="1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○</w:t>
            </w:r>
          </w:p>
        </w:tc>
      </w:tr>
      <w:tr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Выбор и анализ ЦА</w:t>
            </w:r>
          </w:p>
        </w:tc>
        <w:tc>
          <w:tcPr>
            <w:tcW w:type="dxa" w:w="1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○</w:t>
            </w:r>
          </w:p>
        </w:tc>
      </w:tr>
      <w:tr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Сбор и обработка данных</w:t>
            </w:r>
          </w:p>
        </w:tc>
        <w:tc>
          <w:tcPr>
            <w:tcW w:type="dxa" w:w="1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✦</w:t>
            </w:r>
          </w:p>
        </w:tc>
      </w:tr>
      <w:tr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Маркетинговые исследования</w:t>
            </w:r>
          </w:p>
        </w:tc>
        <w:tc>
          <w:tcPr>
            <w:tcW w:type="dxa" w:w="1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✦</w:t>
            </w:r>
          </w:p>
        </w:tc>
      </w:tr>
      <w:tr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SWOT-анализ</w:t>
            </w:r>
          </w:p>
        </w:tc>
        <w:tc>
          <w:tcPr>
            <w:tcW w:type="dxa" w:w="1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✦</w:t>
            </w:r>
          </w:p>
        </w:tc>
      </w:tr>
      <w:tr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TOWS-анализ и стратегии</w:t>
            </w:r>
          </w:p>
        </w:tc>
        <w:tc>
          <w:tcPr>
            <w:tcW w:type="dxa" w:w="1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✦</w:t>
            </w:r>
          </w:p>
        </w:tc>
      </w:tr>
      <w:tr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Анализ конкурентов</w:t>
            </w:r>
          </w:p>
        </w:tc>
        <w:tc>
          <w:tcPr>
            <w:tcW w:type="dxa" w:w="1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○</w:t>
            </w:r>
          </w:p>
        </w:tc>
      </w:tr>
      <w:tr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GAP-анализ</w:t>
            </w:r>
          </w:p>
        </w:tc>
        <w:tc>
          <w:tcPr>
            <w:tcW w:type="dxa" w:w="1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○</w:t>
            </w:r>
          </w:p>
        </w:tc>
      </w:tr>
      <w:tr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Анализ бренда</w:t>
            </w:r>
          </w:p>
        </w:tc>
        <w:tc>
          <w:tcPr>
            <w:tcW w:type="dxa" w:w="1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○</w:t>
            </w:r>
          </w:p>
        </w:tc>
      </w:tr>
      <w:tr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Позиционирование и УТП</w:t>
            </w:r>
          </w:p>
        </w:tc>
        <w:tc>
          <w:tcPr>
            <w:tcW w:type="dxa" w:w="1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○</w:t>
            </w:r>
          </w:p>
        </w:tc>
      </w:tr>
      <w:tr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SEO и SMM анализ</w:t>
            </w:r>
          </w:p>
        </w:tc>
        <w:tc>
          <w:tcPr>
            <w:tcW w:type="dxa" w:w="1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○</w:t>
            </w:r>
          </w:p>
        </w:tc>
      </w:tr>
      <w:tr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ABC-анализ</w:t>
            </w:r>
          </w:p>
        </w:tc>
        <w:tc>
          <w:tcPr>
            <w:tcW w:type="dxa" w:w="1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○</w:t>
            </w:r>
          </w:p>
        </w:tc>
      </w:tr>
      <w:tr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Разработка стратегии</w:t>
            </w:r>
          </w:p>
        </w:tc>
        <w:tc>
          <w:tcPr>
            <w:tcW w:type="dxa" w:w="1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○</w:t>
            </w:r>
          </w:p>
        </w:tc>
      </w:tr>
      <w:tr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Выводы и рекомендации</w:t>
            </w:r>
          </w:p>
        </w:tc>
        <w:tc>
          <w:tcPr>
            <w:tcW w:type="dxa" w:w="1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○</w:t>
            </w:r>
          </w:p>
        </w:tc>
      </w:tr>
      <w:tr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Подготовка презентации</w:t>
            </w:r>
          </w:p>
        </w:tc>
        <w:tc>
          <w:tcPr>
            <w:tcW w:type="dxa" w:w="1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○</w:t>
            </w:r>
          </w:p>
        </w:tc>
      </w:tr>
      <w:tr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Защита проекта</w:t>
            </w:r>
          </w:p>
        </w:tc>
        <w:tc>
          <w:tcPr>
            <w:tcW w:type="dxa" w:w="1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✦</w:t>
            </w:r>
          </w:p>
        </w:tc>
      </w:tr>
    </w:tbl>
    <w:p>
      <w:pPr>
        <w:spacing w:after="60" w:before="6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Обозначения: ✦ — основная ответственность, ○ — участие</w:t>
      </w:r>
    </w:p>
    <w:p>
      <w:r>
        <w:br w:type="page"/>
      </w:r>
    </w:p>
    <w:p>
      <w:pPr>
        <w:pStyle w:val="Heading1"/>
        <w:spacing w:after="150" w:befor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2. Легенда компании: миссия, цели и задачи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Бренд «РЕМИТ» — российский производитель мясной и колбасной продукции, ориентированный на высокое качество, натуральность и доверие потребителей. Компания развивает современное мясоперерабатывающее производство, сочетая традиционные рецептуры с актуальными технологиями контроля качества.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Мясоперерабатывающий завод «РЕМИТ» — одно из крупнейших предприятий в отрасли, основанное в 2001 году. Компания зарекомендовала себя как производителя качественной мясной продукции, а её бренд стал узнаваемым на рынке.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Миссия бренда: «СТРЕМЯСЬ К УСПЕХУ, С ЛЮБОВЬЮ СОЗДАВАТЬ ПРОДУКТЫ ДЛЯ ТЕХ, КТО НАМ ДОРОГ».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Цель компании — укреплять позиции надёжного отечественного производителя мясной продукции, расширять ассортимент и присутствие на рынке, сохраняя высокие стандарты качества.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Основные задачи бренда: строгий контроль сырья и готовой продукции, внедрение современных производственных и санитарных стандартов, поддержание стабильных партнёрских отношений с торговыми сетями и формирование долгосрочного доверия со стороны потребителей.</w:t>
      </w:r>
    </w:p>
    <w:p>
      <w:pPr>
        <w:pStyle w:val="Heading2"/>
        <w:spacing w:after="12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История на рынке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начале деятельности «РЕМИТ» выпускал около 50 наименований продукции и сразу наладил сотрудничество с ритейлерами. В 2008 году, в период экономического кризиса, руководство сохранило фокус на среднем и высоком ценовых сегментах, отказавшись от перехода в эконом-сегмент — это позволило сохранить качество и лояльность целевой аудитории.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2013 года на заводе внедрена система ДНК-тестирования сырья и готовой продукции — первая в России. В 2020 году компания разработала и внедрила технологию «тёплая полка» — инновационный подход к хранению и презентации продукции.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«РЕМИТ» активно развивает франчайзинговую сеть: первая франшиза была продана в 2017 году, а к 2021 году под брендом работало более 150 магазинов. Продукция компании представлена в федеральных розничных сетях, HoReCa, через дистрибьюторов, а также в фирменных магазинах. География продаж охватывает всю Россию и страны СНГ.</w:t>
      </w:r>
    </w:p>
    <w:p>
      <w:pPr>
        <w:pStyle w:val="Heading2"/>
        <w:spacing w:after="12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Уникальность компании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«РЕМИТ» можно считать уникальной компанией по ряду параметров: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Инновационные подходы к контролю качества: ДНК-тестирование сырья и готовой продукции, система прослеживаемости от фермы до магазина.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Технологическая оснащённость: внедрение ERP-систем и MES-модулей для автоматизации производственных процессов.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Широкий ассортимент: более 400 SKU продукции — от традиционных колбас до снеков, полуфабрикатов, деликатесов и продуктов для HoReCa.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Франчайзинговая модель: развитие сети фирменных магазинов по франшизе с едиными корпоративными стандартами.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Фокус на качестве и клиентоориентированности: линейки для правильного питания, 148 зарегистрированных торговых знаков.</w:t>
      </w:r>
    </w:p>
    <w:p>
      <w:r>
        <w:br w:type="page"/>
      </w:r>
    </w:p>
    <w:p>
      <w:pPr>
        <w:pStyle w:val="Heading1"/>
        <w:spacing w:after="150" w:befor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3. Конкурентный анализ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Для анализа конкурентной среды были выбраны три основных игрока рынка мясной и колбасной продукции: ООО «Дымов», «Мясницкий ряд» и «Ближние Горки». Выбор обусловлен схожим позиционированием, целевой аудиторией и пересечением каналов продаж с брендом «РЕМИТ».</w:t>
      </w:r>
    </w:p>
    <w:p>
      <w:pPr>
        <w:pStyle w:val="Heading2"/>
        <w:spacing w:after="12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ООО «Дымов»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Миссия — приносить удовольствие каждый день в каждый дом, создавая вкусные и качественные продукты питания. Стратегия включает развитие собственного производства, контроль качества на всех этапах (от сырья до готового продукта), расширение географии присутствия через франшизы и розничные сети. С 2014 года развивается франшиза «Дымов Гриль Дог» в сегменте стритфуда.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Целевая аудитория: широкий сегмент потребителей, ценящих качество и бренд. Каналы продаж: крупнейшие продуктовые сети, кафе и рестораны, собственный онлайн-магазин, франшизы «Дымов Гриль Дог». Ценовой сегмент: средний.</w:t>
      </w:r>
    </w:p>
    <w:p>
      <w:pPr>
        <w:pStyle w:val="Heading2"/>
        <w:spacing w:after="12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«Мясницкий ряд»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Компания входит в пятёрку лидеров мясной гастрономии по Москве и Московской области. Миссия — обеспечивать покупателей вкусными, безопасными и качественными продуктами. Стратегия дифференциации бренда реализуется через сотрудничество с селебрити (например, с Константином Ивлевым) для повышения узнаваемости.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Целевая аудитория: домохозяйки, дачники, работающие люди, пенсионеры. Каналы продаж: фирменные магазины, партнёры и дистрибьюторы, федеральные и региональные торговые сети. Ценовой сегмент: средний плюс.</w:t>
      </w:r>
    </w:p>
    <w:p>
      <w:pPr>
        <w:pStyle w:val="Heading2"/>
        <w:spacing w:after="12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«Ближние Горки»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Динамично развивающийся бренд с ассортиментом высококачественных продуктов из лучших ингредиентов с применением авторских рецептур. Компания применяет замкнутый цикл производства: собственные поля в Тверской и Курской областях, свинокомплексы с наивысшим уровнем биобезопасности (IV компартмент), заводы с сертификатами ХАССП.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Целевая аудитория: потребители, готовые платить за качество и происхождение продукции, ценящие фермерский формат. Стратегия: редизайн сети в 2024 году для перехода из сегмента «эконом» в «средний плюс». Ценовой сегмент: средний плюс.</w:t>
      </w:r>
    </w:p>
    <w:p>
      <w:pPr>
        <w:spacing w:after="80" w:before="80"/>
        <w:jc w:val="center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Таблица 2. Доли рынка основных игроков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3000"/>
        <w:gridCol w:w="2200"/>
      </w:tblGrid>
      <w:tr>
        <w:trPr>
          <w:tblHeader/>
        </w:trPr>
        <w:tc>
          <w:tcPr>
            <w:tcW w:type="dxa" w:w="4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Компания</w:t>
            </w:r>
          </w:p>
        </w:tc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Выручка</w:t>
            </w:r>
          </w:p>
        </w:tc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Доля рынка</w:t>
            </w:r>
          </w:p>
        </w:tc>
      </w:tr>
      <w:tr>
        <w:tc>
          <w:tcPr>
            <w:tcW w:type="dxa" w:w="4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Черкизово</w:t>
            </w:r>
          </w:p>
        </w:tc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288 млрд руб.</w:t>
            </w:r>
          </w:p>
        </w:tc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57%</w:t>
            </w:r>
          </w:p>
        </w:tc>
      </w:tr>
      <w:tr>
        <w:tc>
          <w:tcPr>
            <w:tcW w:type="dxa" w:w="4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Останкино</w:t>
            </w:r>
          </w:p>
        </w:tc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63,5 млрд руб.</w:t>
            </w:r>
          </w:p>
        </w:tc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12,7%</w:t>
            </w:r>
          </w:p>
        </w:tc>
      </w:tr>
      <w:tr>
        <w:tc>
          <w:tcPr>
            <w:tcW w:type="dxa" w:w="4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Стародворские колбасы</w:t>
            </w:r>
          </w:p>
        </w:tc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49,5 млрд руб.</w:t>
            </w:r>
          </w:p>
        </w:tc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9,9%</w:t>
            </w:r>
          </w:p>
        </w:tc>
      </w:tr>
      <w:tr>
        <w:tc>
          <w:tcPr>
            <w:tcW w:type="dxa" w:w="4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Дмитрогорский МПК</w:t>
            </w:r>
          </w:p>
        </w:tc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18 млрд руб.</w:t>
            </w:r>
          </w:p>
        </w:tc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3,6%</w:t>
            </w:r>
          </w:p>
        </w:tc>
      </w:tr>
      <w:tr>
        <w:tc>
          <w:tcPr>
            <w:tcW w:type="dxa" w:w="4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Дымов</w:t>
            </w:r>
          </w:p>
        </w:tc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16 млрд руб.</w:t>
            </w:r>
          </w:p>
        </w:tc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3,2%</w:t>
            </w:r>
          </w:p>
        </w:tc>
      </w:tr>
      <w:tr>
        <w:tc>
          <w:tcPr>
            <w:tcW w:type="dxa" w:w="4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РЕМИТ</w:t>
            </w:r>
          </w:p>
        </w:tc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14 млрд руб.</w:t>
            </w:r>
          </w:p>
        </w:tc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2,8%</w:t>
            </w:r>
          </w:p>
        </w:tc>
      </w:tr>
      <w:tr>
        <w:tc>
          <w:tcPr>
            <w:tcW w:type="dxa" w:w="4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Ближние Горки</w:t>
            </w:r>
          </w:p>
        </w:tc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13 млрд руб.</w:t>
            </w:r>
          </w:p>
        </w:tc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2,6%</w:t>
            </w:r>
          </w:p>
        </w:tc>
      </w:tr>
      <w:tr>
        <w:tc>
          <w:tcPr>
            <w:tcW w:type="dxa" w:w="4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Мясницкий ряд</w:t>
            </w:r>
          </w:p>
        </w:tc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10,8 млрд руб.</w:t>
            </w:r>
          </w:p>
        </w:tc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2,1%</w:t>
            </w:r>
          </w:p>
        </w:tc>
      </w:tr>
    </w:tbl>
    <w:p>
      <w:r>
        <w:br w:type="page"/>
      </w:r>
    </w:p>
    <w:p>
      <w:pPr>
        <w:pStyle w:val="Heading1"/>
        <w:spacing w:after="150" w:befor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4. GAP-анализ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GAP-анализ позволяет выявить разрывы между текущим состоянием бренда «РЕМИТ» и целевыми показателями развития по ключевым параметрам.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Текущее состояние компании характеризуется широким ассортиментом (229 SKU в основных категориях плюс дополнительные позиции в фирменных магазинах), развитыми каналами продаж (фирменные магазины, маркетплейсы, торговые сети, сервисы доставки, собственный интернет-магазин), ценовым сегментом «средний плюс — премиум» с ценами выше среднерыночных на 10–25%.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Узнаваемость бренда остаётся региональной, без федерального охвата. Уровень маркетинговой активности низкий, особенно в digital: последняя крупная кампания — апрель 2025 года, социальные сети ведутся слабо, ТВ-реклама отсутствует. Контент-маркетинг сводится исключительно к рецептам.</w:t>
      </w:r>
    </w:p>
    <w:p>
      <w:pPr>
        <w:spacing w:after="80" w:before="80"/>
        <w:jc w:val="center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Таблица 3. GAP-анализ бренда «РЕМИТ»</w:t>
      </w:r>
    </w:p>
    <w:tbl>
      <w:tblPr>
        <w:tblW w:type="dxa" w:w="8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000"/>
        <w:gridCol w:w="2000"/>
        <w:gridCol w:w="2200"/>
      </w:tblGrid>
      <w:tr>
        <w:trPr>
          <w:tblHeader/>
        </w:trPr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Параметр</w:t>
            </w:r>
          </w:p>
        </w:tc>
        <w:tc>
          <w:tcPr>
            <w:tcW w:type="dxa" w:w="2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Текущее состояние</w:t>
            </w:r>
          </w:p>
        </w:tc>
        <w:tc>
          <w:tcPr>
            <w:tcW w:type="dxa" w:w="2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Целевое состояние</w:t>
            </w:r>
          </w:p>
        </w:tc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Разрыв (GAP)</w:t>
            </w:r>
          </w:p>
        </w:tc>
      </w:tr>
      <w:tr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Узнаваемость бренда</w:t>
            </w:r>
          </w:p>
        </w:tc>
        <w:tc>
          <w:tcPr>
            <w:tcW w:type="dxa" w:w="2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Региональная</w:t>
            </w:r>
          </w:p>
        </w:tc>
        <w:tc>
          <w:tcPr>
            <w:tcW w:type="dxa" w:w="2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Федеральная, с узнаваемостью в новых регионах</w:t>
            </w:r>
          </w:p>
        </w:tc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Слабое продвижение за пределами текущих регионов</w:t>
            </w:r>
          </w:p>
        </w:tc>
      </w:tr>
      <w:tr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Ассортимент</w:t>
            </w:r>
          </w:p>
        </w:tc>
        <w:tc>
          <w:tcPr>
            <w:tcW w:type="dxa" w:w="2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Широкий, без ЗОЖ и фермерских линеек</w:t>
            </w:r>
          </w:p>
        </w:tc>
        <w:tc>
          <w:tcPr>
            <w:tcW w:type="dxa" w:w="2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ЗОЖ, фермерские товары, готовые блюда</w:t>
            </w:r>
          </w:p>
        </w:tc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Отсутствие нишевых продуктовых категорий в ритейле</w:t>
            </w:r>
          </w:p>
        </w:tc>
      </w:tr>
      <w:tr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Маркетинг</w:t>
            </w:r>
          </w:p>
        </w:tc>
        <w:tc>
          <w:tcPr>
            <w:tcW w:type="dxa" w:w="2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Низкий уровень активности, слабые соцсети, нет ТВ-рекламы</w:t>
            </w:r>
          </w:p>
        </w:tc>
        <w:tc>
          <w:tcPr>
            <w:tcW w:type="dxa" w:w="2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Активное продвижение в соцсетях, ТВ, коллаборации</w:t>
            </w:r>
          </w:p>
        </w:tc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Полное отсутствие digital-стратегии</w:t>
            </w:r>
          </w:p>
        </w:tc>
      </w:tr>
      <w:tr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Контент-маркетинг</w:t>
            </w:r>
          </w:p>
        </w:tc>
        <w:tc>
          <w:tcPr>
            <w:tcW w:type="dxa" w:w="2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Только рецепты</w:t>
            </w:r>
          </w:p>
        </w:tc>
        <w:tc>
          <w:tcPr>
            <w:tcW w:type="dxa" w:w="2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Регулярные рецепты, кулинарные советы, видео, UGC</w:t>
            </w:r>
          </w:p>
        </w:tc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Отсутствие полезного контента для привлечения аудитории</w:t>
            </w:r>
          </w:p>
        </w:tc>
      </w:tr>
      <w:tr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Логистика</w:t>
            </w:r>
          </w:p>
        </w:tc>
        <w:tc>
          <w:tcPr>
            <w:tcW w:type="dxa" w:w="2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Частично собственная, частично партнёры</w:t>
            </w:r>
          </w:p>
        </w:tc>
        <w:tc>
          <w:tcPr>
            <w:tcW w:type="dxa" w:w="2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Собственная доставка в 80% ключевых городов за 24 ч</w:t>
            </w:r>
          </w:p>
        </w:tc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Неравномерное покрытие, долгие сроки в отдельных регионах</w:t>
            </w:r>
          </w:p>
        </w:tc>
      </w:tr>
      <w:tr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Сервис</w:t>
            </w:r>
          </w:p>
        </w:tc>
        <w:tc>
          <w:tcPr>
            <w:tcW w:type="dxa" w:w="2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Хорошая поддержка, отдел по замечаниям</w:t>
            </w:r>
          </w:p>
        </w:tc>
        <w:tc>
          <w:tcPr>
            <w:tcW w:type="dxa" w:w="2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Чат-бот, расширенный график поддержки (до 22:00)</w:t>
            </w:r>
          </w:p>
        </w:tc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Отсутствие автоматизации и круглосуточного сервиса</w:t>
            </w:r>
          </w:p>
        </w:tc>
      </w:tr>
      <w:tr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Мощность завода</w:t>
            </w:r>
          </w:p>
        </w:tc>
        <w:tc>
          <w:tcPr>
            <w:tcW w:type="dxa" w:w="2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 завод в Подольске на всю страну</w:t>
            </w:r>
          </w:p>
        </w:tc>
        <w:tc>
          <w:tcPr>
            <w:tcW w:type="dxa" w:w="2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Строительство завода-дублёра на востоке страны</w:t>
            </w:r>
          </w:p>
        </w:tc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Высокие затраты на логистику, меньший охват отдалённых регионов</w:t>
            </w:r>
          </w:p>
        </w:tc>
      </w:tr>
    </w:tbl>
    <w:p>
      <w:r>
        <w:br w:type="page"/>
      </w:r>
    </w:p>
    <w:p>
      <w:pPr>
        <w:pStyle w:val="Heading1"/>
        <w:spacing w:after="150" w:befor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5. SWOT-анализ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данным на 2024 год, выручка «РЕМИТ» составила 14,02 млрд рублей (+16% к 2023 году). Чистая прибыль достигла 2,17 млрд рублей (+34%). Активы на конец 2024 года — 6,518 млрд рублей (+14%), чистые активы — 5,315 млрд рублей (+18%). Среднесписочная численность работников — 1420 человек. Рентабельность активов — 30,6%, что значительно выше среднеотраслевого уровня.</w:t>
      </w:r>
    </w:p>
    <w:p>
      <w:pPr>
        <w:spacing w:after="80" w:before="80"/>
        <w:jc w:val="center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Таблица 4. SWOT-анализ бренда «РЕМИТ»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EAD3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Сильные стороны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1) Развитая производственная база: современное оборудование, более 100 контрольных точек, стандарты ISO и HACCP.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2) Широкий ассортимент продукции: колбасы, деликатесы, сосиски, кулинария, полуфабрикаты, снеки, HoReCa Line.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3) 148 зарегистрированных торговых знаков, сильная правовая защита.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4) Высокая доступность покупки: 104 фирменных магазина, 12 онлайн-партнёров, 74 ритейлера, 92 дистрибьютора HoReCa.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5) Международные стандарты качества (ISO 22000, HACCP, FSSC 22000).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6) Развитая сеть франшизы (150+ магазинов).</w:t>
            </w:r>
          </w:p>
        </w:tc>
        <w:tc>
          <w:tcPr>
            <w:tcW w:type="dxa" w:w="4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CE5CD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Слабые стороны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1) Ограниченная география присутствия: только Москва, МО, Тверь и Обнинск.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2) Зависимость от стоимости сырья.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3) Слабые социальные сети (TG, VK, ОК, YouTube, Rutube).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4) Низкая узнаваемость бренда на федеральном уровне.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5) Иностранное оборудование без поддержки оригинальных поставщиков.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6) Высокая текучесть рядового персонала.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7) Один завод на всю страну — ограниченные производственные мощности.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8) Ограниченная линейка SKU в сервисах доставки еды на дом.</w:t>
            </w:r>
          </w:p>
        </w:tc>
      </w:tr>
      <w:tr>
        <w:tc>
          <w:tcPr>
            <w:tcW w:type="dxa" w:w="4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CFE2F3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Возможности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1) Расширение e-commerce и доставки продуктов питания.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2) Рост спроса на ЗОЖ-продукцию.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3) Рост производства мясных полуфабрикатов и удобных продуктов.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4) Восстановление сегмента HoReCa.</w:t>
            </w:r>
          </w:p>
        </w:tc>
        <w:tc>
          <w:tcPr>
            <w:tcW w:type="dxa" w:w="4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4CCCC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Угрозы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1) Высокая инфляция и рост стоимости сырья.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2) Ужесточение санитарных норм и рост налогов.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3) Падение покупательской способности населения.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4) Изменение потребительского поведения (переход на дешёвые продукты).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5) Кадровый дефицит и трудности с квалифицированными специалистами.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6) Агрессия ритейлеров и конкуренция с СТМ.</w:t>
            </w:r>
          </w:p>
        </w:tc>
      </w:tr>
    </w:tbl>
    <w:p>
      <w:pPr>
        <w:pStyle w:val="Heading2"/>
        <w:spacing w:after="12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Стратегические пары (TOWS)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SO-стратегии:</w:t>
      </w:r>
    </w:p>
    <w:p>
      <w:pPr>
        <w:pStyle w:val="ListParagraph"/>
        <w:numPr>
          <w:ilvl w:val="0"/>
          <w:numId w:val="3"/>
        </w:numPr>
        <w:spacing w:after="40" w:before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Развитая производственная база + рост спроса на ЗОЖ-продукцию: запуск линейки «ЗОЖ-колбас» с пониженным содержанием соли/жира, без консервантов, с натуральными ингредиентами.</w:t>
      </w:r>
    </w:p>
    <w:p>
      <w:pPr>
        <w:pStyle w:val="ListParagraph"/>
        <w:numPr>
          <w:ilvl w:val="0"/>
          <w:numId w:val="3"/>
        </w:numPr>
        <w:spacing w:after="40" w:before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Широкий ассортимент + рост производства полуфабрикатов: создание готовых наборов для запекания/гриля, масштабирование через существующие линии.</w:t>
      </w:r>
    </w:p>
    <w:p>
      <w:pPr>
        <w:pStyle w:val="ListParagraph"/>
        <w:numPr>
          <w:ilvl w:val="0"/>
          <w:numId w:val="3"/>
        </w:numPr>
        <w:spacing w:after="40" w:before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148 торговых знаков + расширение e-commerce: запуск отдельных брендов для онлайн-продаж (премиальная линейка, бюджетные варианты для маркетплейсов).</w:t>
      </w:r>
    </w:p>
    <w:p>
      <w:pPr>
        <w:pStyle w:val="ListParagraph"/>
        <w:numPr>
          <w:ilvl w:val="0"/>
          <w:numId w:val="3"/>
        </w:numPr>
        <w:spacing w:after="40" w:before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Развитая сеть франшизы + восстановление HoReCa: франчайзинговые пакеты для кафе и ресторанов с поставкой напрямую от завода.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WO-стратегии:</w:t>
      </w:r>
    </w:p>
    <w:p>
      <w:pPr>
        <w:pStyle w:val="ListParagraph"/>
        <w:numPr>
          <w:ilvl w:val="0"/>
          <w:numId w:val="3"/>
        </w:numPr>
        <w:spacing w:after="40" w:before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Ограниченная линейка в доставках + рост онлайн-продаж: расширение ассортимента в сервисах доставки еды, внедрение продукции заморозки.</w:t>
      </w:r>
    </w:p>
    <w:p>
      <w:pPr>
        <w:pStyle w:val="ListParagraph"/>
        <w:numPr>
          <w:ilvl w:val="0"/>
          <w:numId w:val="3"/>
        </w:numPr>
        <w:spacing w:after="40" w:before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Высокая текучесть кадров + партнёрство с вузами: программы стажировок с РОСБИОТЕХ, МГУПП, бонусы за привлечение друзей.</w:t>
      </w:r>
    </w:p>
    <w:p>
      <w:pPr>
        <w:pStyle w:val="ListParagraph"/>
        <w:numPr>
          <w:ilvl w:val="0"/>
          <w:numId w:val="3"/>
        </w:numPr>
        <w:spacing w:after="40" w:before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Слабые соцсети + рост спроса на ЗОЖ: пересмотр контент-стратегии с акцентом на ЗОЖ-продукцию.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ST-стратегии:</w:t>
      </w:r>
    </w:p>
    <w:p>
      <w:pPr>
        <w:pStyle w:val="ListParagraph"/>
        <w:numPr>
          <w:ilvl w:val="0"/>
          <w:numId w:val="3"/>
        </w:numPr>
        <w:spacing w:after="40" w:before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Широкий ассортимент + падение покупательской способности: запуск бюджетных линеек под новыми брендами с сохранением базовых стандартов качества.</w:t>
      </w:r>
    </w:p>
    <w:p>
      <w:pPr>
        <w:pStyle w:val="ListParagraph"/>
        <w:numPr>
          <w:ilvl w:val="0"/>
          <w:numId w:val="3"/>
        </w:numPr>
        <w:spacing w:after="40" w:before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Международные стандарты + ужесточение регулирования: проактивное внедрение новых санитарных норм как PR-инструмент.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WT-стратегии:</w:t>
      </w:r>
    </w:p>
    <w:p>
      <w:pPr>
        <w:pStyle w:val="ListParagraph"/>
        <w:numPr>
          <w:ilvl w:val="0"/>
          <w:numId w:val="3"/>
        </w:numPr>
        <w:spacing w:after="40" w:before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Ограниченная география + экономические риски: диверсификация поставок, выход франчайзи в новые регионы (Урал, Сибирь), создание региональных складов.</w:t>
      </w:r>
    </w:p>
    <w:p>
      <w:pPr>
        <w:pStyle w:val="ListParagraph"/>
        <w:numPr>
          <w:ilvl w:val="0"/>
          <w:numId w:val="3"/>
        </w:numPr>
        <w:spacing w:after="40" w:before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Кадровый дефицит + высокая текучесть: развитие HR-бренда, корпоративные мероприятия, выход на карьерные ярмарки в институтах.</w:t>
      </w:r>
    </w:p>
    <w:p>
      <w:r>
        <w:br w:type="page"/>
      </w:r>
    </w:p>
    <w:p>
      <w:pPr>
        <w:pStyle w:val="Heading1"/>
        <w:spacing w:after="150" w:befor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6. ABC-анализ продуктового портфеля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ABC-анализ позволяет выявить ключевые позиции ассортимента, генерирующие наибольший вклад в продажи и формирующие покупательский спрос. Оценка проводилась по количеству отзывов в сети Перекрёсток, средней оценке и количеству оценок на сайте «РЕМИТ».</w:t>
      </w:r>
    </w:p>
    <w:p>
      <w:pPr>
        <w:spacing w:after="80" w:before="80"/>
        <w:jc w:val="center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Таблица 5. ABC-анализ продуктового портфеля «РЕМИТ»</w:t>
      </w:r>
    </w:p>
    <w:tbl>
      <w:tblPr>
        <w:tblW w:type="dxa" w:w="8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800"/>
        <w:gridCol w:w="2000"/>
        <w:gridCol w:w="700"/>
        <w:gridCol w:w="1400"/>
        <w:gridCol w:w="800"/>
      </w:tblGrid>
      <w:tr>
        <w:trPr>
          <w:tblHeader/>
        </w:trPr>
        <w:tc>
          <w:tcPr>
            <w:tcW w:type="dxa" w:w="2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Товарная позиция</w:t>
            </w:r>
          </w:p>
        </w:tc>
        <w:tc>
          <w:tcPr>
            <w:tcW w:type="dxa" w:w="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Ср. оценка</w:t>
            </w:r>
          </w:p>
        </w:tc>
        <w:tc>
          <w:tcPr>
            <w:tcW w:type="dxa" w:w="2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Кол-во оценок (Перекрёсток)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Цена, руб.</w:t>
            </w:r>
          </w:p>
        </w:tc>
        <w:tc>
          <w:tcPr>
            <w:tcW w:type="dxa" w:w="1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Кол-во оценок (РЕМИТ)</w:t>
            </w:r>
          </w:p>
        </w:tc>
        <w:tc>
          <w:tcPr>
            <w:tcW w:type="dxa" w:w="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Группа</w:t>
            </w:r>
          </w:p>
        </w:tc>
      </w:tr>
      <w:tr>
        <w:tc>
          <w:tcPr>
            <w:tcW w:type="dxa" w:w="2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Холодец свинина и говядина</w:t>
            </w:r>
          </w:p>
        </w:tc>
        <w:tc>
          <w:tcPr>
            <w:tcW w:type="dxa" w:w="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4,9</w:t>
            </w:r>
          </w:p>
        </w:tc>
        <w:tc>
          <w:tcPr>
            <w:tcW w:type="dxa" w:w="2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5924 (553 отзыва)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389</w:t>
            </w:r>
          </w:p>
        </w:tc>
        <w:tc>
          <w:tcPr>
            <w:tcW w:type="dxa" w:w="1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38</w:t>
            </w:r>
          </w:p>
        </w:tc>
        <w:tc>
          <w:tcPr>
            <w:tcW w:type="dxa" w:w="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</w:t>
            </w:r>
          </w:p>
        </w:tc>
      </w:tr>
      <w:tr>
        <w:tc>
          <w:tcPr>
            <w:tcW w:type="dxa" w:w="2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Сардельки «Телячьи» варёные, 460 г</w:t>
            </w:r>
          </w:p>
        </w:tc>
        <w:tc>
          <w:tcPr>
            <w:tcW w:type="dxa" w:w="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4,89</w:t>
            </w:r>
          </w:p>
        </w:tc>
        <w:tc>
          <w:tcPr>
            <w:tcW w:type="dxa" w:w="2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2245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559</w:t>
            </w:r>
          </w:p>
        </w:tc>
        <w:tc>
          <w:tcPr>
            <w:tcW w:type="dxa" w:w="1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46</w:t>
            </w:r>
          </w:p>
        </w:tc>
        <w:tc>
          <w:tcPr>
            <w:tcW w:type="dxa" w:w="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</w:t>
            </w:r>
          </w:p>
        </w:tc>
      </w:tr>
      <w:tr>
        <w:tc>
          <w:tcPr>
            <w:tcW w:type="dxa" w:w="2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Колбаса с/к Ремит Trio mio, нарезка, 100 г</w:t>
            </w:r>
          </w:p>
        </w:tc>
        <w:tc>
          <w:tcPr>
            <w:tcW w:type="dxa" w:w="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4,9</w:t>
            </w:r>
          </w:p>
        </w:tc>
        <w:tc>
          <w:tcPr>
            <w:tcW w:type="dxa" w:w="2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6097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269</w:t>
            </w:r>
          </w:p>
        </w:tc>
        <w:tc>
          <w:tcPr>
            <w:tcW w:type="dxa" w:w="1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33</w:t>
            </w:r>
          </w:p>
        </w:tc>
        <w:tc>
          <w:tcPr>
            <w:tcW w:type="dxa" w:w="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</w:t>
            </w:r>
          </w:p>
        </w:tc>
      </w:tr>
      <w:tr>
        <w:tc>
          <w:tcPr>
            <w:tcW w:type="dxa" w:w="2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Сервелат в/к «Ремит» Ореховый</w:t>
            </w:r>
          </w:p>
        </w:tc>
        <w:tc>
          <w:tcPr>
            <w:tcW w:type="dxa" w:w="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4,91</w:t>
            </w:r>
          </w:p>
        </w:tc>
        <w:tc>
          <w:tcPr>
            <w:tcW w:type="dxa" w:w="2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2639 (184 отзыва)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1749</w:t>
            </w:r>
          </w:p>
        </w:tc>
        <w:tc>
          <w:tcPr>
            <w:tcW w:type="dxa" w:w="1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29</w:t>
            </w:r>
          </w:p>
        </w:tc>
        <w:tc>
          <w:tcPr>
            <w:tcW w:type="dxa" w:w="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</w:t>
            </w:r>
          </w:p>
        </w:tc>
      </w:tr>
      <w:tr>
        <w:tc>
          <w:tcPr>
            <w:tcW w:type="dxa" w:w="2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Колбаса варёная Ремит Докторская</w:t>
            </w:r>
          </w:p>
        </w:tc>
        <w:tc>
          <w:tcPr>
            <w:tcW w:type="dxa" w:w="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4,94</w:t>
            </w:r>
          </w:p>
        </w:tc>
        <w:tc>
          <w:tcPr>
            <w:tcW w:type="dxa" w:w="2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2562 (133 отзыва)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1056</w:t>
            </w:r>
          </w:p>
        </w:tc>
        <w:tc>
          <w:tcPr>
            <w:tcW w:type="dxa" w:w="1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33</w:t>
            </w:r>
          </w:p>
        </w:tc>
        <w:tc>
          <w:tcPr>
            <w:tcW w:type="dxa" w:w="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</w:t>
            </w:r>
          </w:p>
        </w:tc>
      </w:tr>
      <w:tr>
        <w:tc>
          <w:tcPr>
            <w:tcW w:type="dxa" w:w="2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Колбаски Kabanos</w:t>
            </w:r>
          </w:p>
        </w:tc>
        <w:tc>
          <w:tcPr>
            <w:tcW w:type="dxa" w:w="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4,8</w:t>
            </w:r>
          </w:p>
        </w:tc>
        <w:tc>
          <w:tcPr>
            <w:tcW w:type="dxa" w:w="2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46 отзывов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186</w:t>
            </w:r>
          </w:p>
        </w:tc>
        <w:tc>
          <w:tcPr>
            <w:tcW w:type="dxa" w:w="1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27</w:t>
            </w:r>
          </w:p>
        </w:tc>
        <w:tc>
          <w:tcPr>
            <w:tcW w:type="dxa" w:w="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B</w:t>
            </w:r>
          </w:p>
        </w:tc>
      </w:tr>
      <w:tr>
        <w:tc>
          <w:tcPr>
            <w:tcW w:type="dxa" w:w="2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Колбаса «Краковская» ГОСТ</w:t>
            </w:r>
          </w:p>
        </w:tc>
        <w:tc>
          <w:tcPr>
            <w:tcW w:type="dxa" w:w="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4,5</w:t>
            </w:r>
          </w:p>
        </w:tc>
        <w:tc>
          <w:tcPr>
            <w:tcW w:type="dxa" w:w="2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39 отзывов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584</w:t>
            </w:r>
          </w:p>
        </w:tc>
        <w:tc>
          <w:tcPr>
            <w:tcW w:type="dxa" w:w="1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37</w:t>
            </w:r>
          </w:p>
        </w:tc>
        <w:tc>
          <w:tcPr>
            <w:tcW w:type="dxa" w:w="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B</w:t>
            </w:r>
          </w:p>
        </w:tc>
      </w:tr>
      <w:tr>
        <w:tc>
          <w:tcPr>
            <w:tcW w:type="dxa" w:w="2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Нарезка Окорок Хамон вяленый, 55 г</w:t>
            </w:r>
          </w:p>
        </w:tc>
        <w:tc>
          <w:tcPr>
            <w:tcW w:type="dxa" w:w="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4,1</w:t>
            </w:r>
          </w:p>
        </w:tc>
        <w:tc>
          <w:tcPr>
            <w:tcW w:type="dxa" w:w="2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32 отзыва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239</w:t>
            </w:r>
          </w:p>
        </w:tc>
        <w:tc>
          <w:tcPr>
            <w:tcW w:type="dxa" w:w="1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44</w:t>
            </w:r>
          </w:p>
        </w:tc>
        <w:tc>
          <w:tcPr>
            <w:tcW w:type="dxa" w:w="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B</w:t>
            </w:r>
          </w:p>
        </w:tc>
      </w:tr>
      <w:tr>
        <w:tc>
          <w:tcPr>
            <w:tcW w:type="dxa" w:w="2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Колбаса в/к сервелат «Европейский»</w:t>
            </w:r>
          </w:p>
        </w:tc>
        <w:tc>
          <w:tcPr>
            <w:tcW w:type="dxa" w:w="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4,6</w:t>
            </w:r>
          </w:p>
        </w:tc>
        <w:tc>
          <w:tcPr>
            <w:tcW w:type="dxa" w:w="2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34 отзыва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1593</w:t>
            </w:r>
          </w:p>
        </w:tc>
        <w:tc>
          <w:tcPr>
            <w:tcW w:type="dxa" w:w="1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28</w:t>
            </w:r>
          </w:p>
        </w:tc>
        <w:tc>
          <w:tcPr>
            <w:tcW w:type="dxa" w:w="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B</w:t>
            </w:r>
          </w:p>
        </w:tc>
      </w:tr>
      <w:tr>
        <w:tc>
          <w:tcPr>
            <w:tcW w:type="dxa" w:w="2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Колбаса с/к «Салями Княжеская»</w:t>
            </w:r>
          </w:p>
        </w:tc>
        <w:tc>
          <w:tcPr>
            <w:tcW w:type="dxa" w:w="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4,85</w:t>
            </w:r>
          </w:p>
        </w:tc>
        <w:tc>
          <w:tcPr>
            <w:tcW w:type="dxa" w:w="2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2446 (114 отзывов)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2483</w:t>
            </w:r>
          </w:p>
        </w:tc>
        <w:tc>
          <w:tcPr>
            <w:tcW w:type="dxa" w:w="1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</w:t>
            </w:r>
          </w:p>
        </w:tc>
      </w:tr>
      <w:tr>
        <w:tc>
          <w:tcPr>
            <w:tcW w:type="dxa" w:w="2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Колбаса Сальчичон</w:t>
            </w:r>
          </w:p>
        </w:tc>
        <w:tc>
          <w:tcPr>
            <w:tcW w:type="dxa" w:w="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4,6</w:t>
            </w:r>
          </w:p>
        </w:tc>
        <w:tc>
          <w:tcPr>
            <w:tcW w:type="dxa" w:w="2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15 отзывов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1824</w:t>
            </w:r>
          </w:p>
        </w:tc>
        <w:tc>
          <w:tcPr>
            <w:tcW w:type="dxa" w:w="1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10</w:t>
            </w:r>
          </w:p>
        </w:tc>
        <w:tc>
          <w:tcPr>
            <w:tcW w:type="dxa" w:w="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</w:t>
            </w:r>
          </w:p>
        </w:tc>
      </w:tr>
      <w:tr>
        <w:tc>
          <w:tcPr>
            <w:tcW w:type="dxa" w:w="2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Колбаса с/к «Бургундская»</w:t>
            </w:r>
          </w:p>
        </w:tc>
        <w:tc>
          <w:tcPr>
            <w:tcW w:type="dxa" w:w="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4,9</w:t>
            </w:r>
          </w:p>
        </w:tc>
        <w:tc>
          <w:tcPr>
            <w:tcW w:type="dxa" w:w="2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190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1260</w:t>
            </w:r>
          </w:p>
        </w:tc>
        <w:tc>
          <w:tcPr>
            <w:tcW w:type="dxa" w:w="1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33</w:t>
            </w:r>
          </w:p>
        </w:tc>
        <w:tc>
          <w:tcPr>
            <w:tcW w:type="dxa" w:w="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</w:t>
            </w:r>
          </w:p>
        </w:tc>
      </w:tr>
    </w:tbl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Группа A — ключевые позиции с высоким спросом и рейтингом: холодец, телячьи сардельки, колбаса Trio mio, ореховый сервелат и Докторская. Группа B — позиции со средней активностью. Группа C — позиции с низким числом оценок на сайте РЕМИТ, требующие дополнительного продвижения.</w:t>
      </w:r>
    </w:p>
    <w:p>
      <w:r>
        <w:br w:type="page"/>
      </w:r>
    </w:p>
    <w:p>
      <w:pPr>
        <w:pStyle w:val="Heading1"/>
        <w:spacing w:after="150" w:befor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7. Стратегический анализ: Матрица Ансоффа и концепция голубого океана</w:t>
      </w:r>
    </w:p>
    <w:p>
      <w:pPr>
        <w:pStyle w:val="Heading2"/>
        <w:spacing w:after="12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Концепция голубого океана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«РЕМИТ» работает в отрасли мясопереработки, которая традиционно относится к «алому океану»: высокая конкуренция, устоявшиеся игроки и ограниченный рост спроса. Однако компания может использовать элементы стратегии «голубого океана» для выделения: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Расширение целевой аудитории: привлечение новых групп потребителей через партнёрство с фитнес-клубами или разработку детской линейки.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Модернизация продукта: добавление функциональных добавок, акцент на ЗОЖ-продукцию с повышенным содержанием белка и пониженными жирами.</w:t>
      </w:r>
    </w:p>
    <w:p>
      <w:pPr>
        <w:pStyle w:val="Heading2"/>
        <w:spacing w:after="12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Матрица Ансоффа</w:t>
      </w:r>
    </w:p>
    <w:p>
      <w:pPr>
        <w:spacing w:after="80" w:before="80"/>
        <w:jc w:val="center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Таблица 6. Матрица Ансоффа для бренда «РЕМИТ»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2300"/>
        <w:gridCol w:w="2300"/>
        <w:gridCol w:w="3000"/>
      </w:tblGrid>
      <w:tr>
        <w:trPr>
          <w:tblHeader/>
        </w:trPr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РЫНКИ / ПРОДУКТЫ</w:t>
            </w:r>
          </w:p>
        </w:tc>
        <w:tc>
          <w:tcPr>
            <w:tcW w:type="dxa" w:w="23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СТАРЫЙ ПРОДУКТ</w:t>
            </w:r>
          </w:p>
        </w:tc>
        <w:tc>
          <w:tcPr>
            <w:tcW w:type="dxa" w:w="23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МОДИФИЦИРОВАННЫЙ ПРОДУКТ</w:t>
            </w:r>
          </w:p>
        </w:tc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НОВЫЙ ПРОДУКТ</w:t>
            </w:r>
          </w:p>
        </w:tc>
      </w:tr>
      <w:tr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СУЩЕСТВУЮЩИЙ РЫНОК</w:t>
            </w:r>
          </w:p>
        </w:tc>
        <w:tc>
          <w:tcPr>
            <w:tcW w:type="dxa" w:w="23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• Увеличение объёма продаж колбас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• Усиление присутствия в федеральных сетях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• Расширение фирменных магазинов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• Активное SMM и ТВ-продвижение</w:t>
            </w:r>
          </w:p>
        </w:tc>
        <w:tc>
          <w:tcPr>
            <w:tcW w:type="dxa" w:w="23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• Улучшение рецептуры (снижение соли/жира)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• Новые форматы упаковки (family pack)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• Разработка экологичной упаковки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• Ребрендинг и обновление дизайна</w:t>
            </w:r>
          </w:p>
        </w:tc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• Запуск детской линейки с чистым составом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• Производство мясных снеков (спортивные перекусы)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• Линейка диетических продуктов</w:t>
            </w:r>
          </w:p>
        </w:tc>
      </w:tr>
      <w:tr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НОВЫЙ РЫНОК</w:t>
            </w:r>
          </w:p>
        </w:tc>
        <w:tc>
          <w:tcPr>
            <w:tcW w:type="dxa" w:w="23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• Выход франчайзи в новые регионы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• Экспорт в Молдову, Туркменистан, Узбекистан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• Расширение в HoReCa (школьное питание)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• Сотрудничество с новыми региональными сетями</w:t>
            </w:r>
          </w:p>
        </w:tc>
        <w:tc>
          <w:tcPr>
            <w:tcW w:type="dxa" w:w="23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• Адаптация продукции под региональные вкусы (сибирские коллекции с дичью)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• Выпуск линейки халяль</w:t>
            </w:r>
          </w:p>
        </w:tc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• Развитие сегмента полуфабрикатов для быстрого приготовления дома</w:t>
            </w:r>
          </w:p>
        </w:tc>
      </w:tr>
      <w:tr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НОВЫЙ ТАРГЕТИРОВАННЫЙ РЫНОК</w:t>
            </w:r>
          </w:p>
        </w:tc>
        <w:tc>
          <w:tcPr>
            <w:tcW w:type="dxa" w:w="23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• Продвижение для фитнес-аудитории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• Сотрудничество со спортивными клубами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• Расширение продаж через онлайн-каналы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• Развитие корпоративных поставок</w:t>
            </w:r>
          </w:p>
        </w:tc>
        <w:tc>
          <w:tcPr>
            <w:tcW w:type="dxa" w:w="23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• Линейка продуктов с повышенным содержанием белка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• Диетические продукты для здорового питания</w:t>
            </w:r>
          </w:p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• Детская линейка мясных продуктов</w:t>
            </w:r>
          </w:p>
        </w:tc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• Развитие собственного гастрономического бренда</w:t>
            </w:r>
          </w:p>
        </w:tc>
      </w:tr>
    </w:tbl>
    <w:p>
      <w:r>
        <w:br w:type="page"/>
      </w:r>
    </w:p>
    <w:p>
      <w:pPr>
        <w:pStyle w:val="Heading1"/>
        <w:spacing w:after="150" w:befor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8. SEO-анализ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Сравнительный анализ поисковых запросов по четырём брендам позволил выявить уровень интереса аудитории к каждой компании и структуру этого интереса.</w:t>
      </w:r>
    </w:p>
    <w:p>
      <w:pPr>
        <w:pStyle w:val="Heading2"/>
        <w:spacing w:after="12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«Ремит» (19 299 запросов)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Ключевые группы запросов: поиск бренда и сайта («ремит официальный сайт» — 1 025, «ремит сайт» — 1 064, «ремит магазин» — 856), отзывы и качество («ремит отзывы» — 910), покупка продукции («колбаса ремит» — 2 742, «сосиски ремит» — 782), локализация производства («ремит подольск» — 824), вакансии («ремит вакансии» — 442).</w:t>
      </w:r>
    </w:p>
    <w:p>
      <w:pPr>
        <w:pStyle w:val="Heading2"/>
        <w:spacing w:after="12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«Дымов» (6 320 запросов)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Основной интерес сконцентрирован на продуктовых линейках: «колбаса дым дымыч» — 2 720, «колбаса дымов сырокопченая» — 663. Официальный сайт: «дымов официальный сайт» — 1 949. Наименьший общий объём среди анализируемых конкурентов.</w:t>
      </w:r>
    </w:p>
    <w:p>
      <w:pPr>
        <w:pStyle w:val="Heading2"/>
        <w:spacing w:after="12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«Мясницкий ряд» (40 638 запросов — лидер)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Высокий интерес к официальному сайту («мясницкий ряд сайт» — 6 670), акциям («мясницкий ряд акции» — 4 661), магазинам и доставке («мясницкий ряд магазины» — 2 709), программе лояльности, продукции и вакансиям. Лидер по комплексной вовлечённости аудитории.</w:t>
      </w:r>
    </w:p>
    <w:p>
      <w:pPr>
        <w:pStyle w:val="Heading2"/>
        <w:spacing w:after="12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«Ближние Горки» (16 720 запросов)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Высокий интерес к конкретной продукции: «колбаса ближние горки» — 2 359, «сосиски ближние горки» — 1 473, «фарш ближние горки» — 888. Значительная доля запросов связана с отзывами, что говорит о важности мнения других покупателей при выборе.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Вывод: «Мясницкий ряд» лидирует по комплексной вовлечённости аудитории, «Ремит» демонстрирует сбалансированный интерес к бренду и продукции, «Ближние Горки» акцентируются на ассортименте, «Дымов» — на конкретных продуктовых линейках (подбренд «Дым Дымыч»).</w:t>
      </w:r>
    </w:p>
    <w:p>
      <w:r>
        <w:br w:type="page"/>
      </w:r>
    </w:p>
    <w:p>
      <w:pPr>
        <w:pStyle w:val="Heading1"/>
        <w:spacing w:after="150" w:befor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9. VRIO-анализ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VRIO-анализ позволяет оценить ресурсы и возможности компании с точки зрения ценности (V), редкости (R), сложности воспроизведения (I) и наличия организационной поддержки (O).</w:t>
      </w:r>
    </w:p>
    <w:p>
      <w:pPr>
        <w:spacing w:after="80" w:before="80"/>
        <w:jc w:val="center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Таблица 7. VRIO-анализ бренда «РЕМИТ»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1500"/>
        <w:gridCol w:w="1500"/>
        <w:gridCol w:w="1500"/>
        <w:gridCol w:w="1500"/>
        <w:gridCol w:w="1600"/>
      </w:tblGrid>
      <w:tr>
        <w:trPr>
          <w:tblHeader/>
        </w:trPr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Ресурс/возможность</w:t>
            </w:r>
          </w:p>
        </w:tc>
        <w:tc>
          <w:tcPr>
            <w:tcW w:type="dxa" w:w="1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V (Ценность)</w:t>
            </w:r>
          </w:p>
        </w:tc>
        <w:tc>
          <w:tcPr>
            <w:tcW w:type="dxa" w:w="1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R (Редкость)</w:t>
            </w:r>
          </w:p>
        </w:tc>
        <w:tc>
          <w:tcPr>
            <w:tcW w:type="dxa" w:w="1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I (Воспроизводимость)</w:t>
            </w:r>
          </w:p>
        </w:tc>
        <w:tc>
          <w:tcPr>
            <w:tcW w:type="dxa" w:w="1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O (Организация)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Итог</w:t>
            </w:r>
          </w:p>
        </w:tc>
      </w:tr>
      <w:tr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Бренд и репутация</w:t>
            </w:r>
          </w:p>
        </w:tc>
        <w:tc>
          <w:tcPr>
            <w:tcW w:type="dxa" w:w="1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Да</w:t>
            </w:r>
          </w:p>
        </w:tc>
        <w:tc>
          <w:tcPr>
            <w:tcW w:type="dxa" w:w="1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Частично. Узнаваем регионально, не федерально</w:t>
            </w:r>
          </w:p>
        </w:tc>
        <w:tc>
          <w:tcPr>
            <w:tcW w:type="dxa" w:w="1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Сложно. Требует многолетних инвестиций</w:t>
            </w:r>
          </w:p>
        </w:tc>
        <w:tc>
          <w:tcPr>
            <w:tcW w:type="dxa" w:w="1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Да. Службы качества, маркетинг, горячая линия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Временное преимущество</w:t>
            </w:r>
          </w:p>
        </w:tc>
      </w:tr>
      <w:tr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Производственные мощности</w:t>
            </w:r>
          </w:p>
        </w:tc>
        <w:tc>
          <w:tcPr>
            <w:tcW w:type="dxa" w:w="1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Да</w:t>
            </w:r>
          </w:p>
        </w:tc>
        <w:tc>
          <w:tcPr>
            <w:tcW w:type="dxa" w:w="1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Нет</w:t>
            </w:r>
          </w:p>
        </w:tc>
        <w:tc>
          <w:tcPr>
            <w:tcW w:type="dxa" w:w="1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Да</w:t>
            </w:r>
          </w:p>
        </w:tc>
        <w:tc>
          <w:tcPr>
            <w:tcW w:type="dxa" w:w="1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Да. Процессы отлажены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Конкурентный баланс</w:t>
            </w:r>
          </w:p>
        </w:tc>
      </w:tr>
      <w:tr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Сырьевая база и контракты</w:t>
            </w:r>
          </w:p>
        </w:tc>
        <w:tc>
          <w:tcPr>
            <w:tcW w:type="dxa" w:w="1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Да</w:t>
            </w:r>
          </w:p>
        </w:tc>
        <w:tc>
          <w:tcPr>
            <w:tcW w:type="dxa" w:w="1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Да. Долгосрочные контракты снижают риски</w:t>
            </w:r>
          </w:p>
        </w:tc>
        <w:tc>
          <w:tcPr>
            <w:tcW w:type="dxa" w:w="1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Сложно. Требует времени и доверия поставщиков</w:t>
            </w:r>
          </w:p>
        </w:tc>
        <w:tc>
          <w:tcPr>
            <w:tcW w:type="dxa" w:w="1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Да. Отслеживание на каждом этапе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Устойчивое преимущество</w:t>
            </w:r>
          </w:p>
        </w:tc>
      </w:tr>
      <w:tr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Квалифицированные кадры</w:t>
            </w:r>
          </w:p>
        </w:tc>
        <w:tc>
          <w:tcPr>
            <w:tcW w:type="dxa" w:w="1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Да</w:t>
            </w:r>
          </w:p>
        </w:tc>
        <w:tc>
          <w:tcPr>
            <w:tcW w:type="dxa" w:w="1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Да. Технологи, обвальщики — дефицитный ресурс</w:t>
            </w:r>
          </w:p>
        </w:tc>
        <w:tc>
          <w:tcPr>
            <w:tcW w:type="dxa" w:w="1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Сложно. Обучение занимает месяцы</w:t>
            </w:r>
          </w:p>
        </w:tc>
        <w:tc>
          <w:tcPr>
            <w:tcW w:type="dxa" w:w="1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Да. Система мотивации и обучения налажена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Устойчивое преимущество</w:t>
            </w:r>
          </w:p>
        </w:tc>
      </w:tr>
      <w:tr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Маркетинговые активы</w:t>
            </w:r>
          </w:p>
        </w:tc>
        <w:tc>
          <w:tcPr>
            <w:tcW w:type="dxa" w:w="1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Да</w:t>
            </w:r>
          </w:p>
        </w:tc>
        <w:tc>
          <w:tcPr>
            <w:tcW w:type="dxa" w:w="1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Нет. Соцсети и программы лояльности есть у всех</w:t>
            </w:r>
          </w:p>
        </w:tc>
        <w:tc>
          <w:tcPr>
            <w:tcW w:type="dxa" w:w="1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Легко</w:t>
            </w:r>
          </w:p>
        </w:tc>
        <w:tc>
          <w:tcPr>
            <w:tcW w:type="dxa" w:w="1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Нет. Неразвитые соцсети, отсутствие ТВ-рекламы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Невыгодное конкурентное положение</w:t>
            </w:r>
          </w:p>
        </w:tc>
      </w:tr>
      <w:tr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Интеллектуальная собственность</w:t>
            </w:r>
          </w:p>
        </w:tc>
        <w:tc>
          <w:tcPr>
            <w:tcW w:type="dxa" w:w="1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Да</w:t>
            </w:r>
          </w:p>
        </w:tc>
        <w:tc>
          <w:tcPr>
            <w:tcW w:type="dxa" w:w="1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Да. 148 торговых знаков, патенты и рецептуры</w:t>
            </w:r>
          </w:p>
        </w:tc>
        <w:tc>
          <w:tcPr>
            <w:tcW w:type="dxa" w:w="1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Относительно легко</w:t>
            </w:r>
          </w:p>
        </w:tc>
        <w:tc>
          <w:tcPr>
            <w:tcW w:type="dxa" w:w="1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Да. Юридическая защита налажена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Устойчивое преимущество</w:t>
            </w:r>
          </w:p>
        </w:tc>
      </w:tr>
    </w:tbl>
    <w:p>
      <w:r>
        <w:br w:type="page"/>
      </w:r>
    </w:p>
    <w:p>
      <w:pPr>
        <w:pStyle w:val="Heading1"/>
        <w:spacing w:after="150" w:befor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10. Анализ сайта и SMM</w:t>
      </w:r>
    </w:p>
    <w:p>
      <w:pPr>
        <w:pStyle w:val="Heading2"/>
        <w:spacing w:after="12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Анализ сайта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Основные запросы на сайт «РЕМИТ»: «ремит», «ремит официальный сайт», «колбаса ремит», «мясокомбинат ремит официальный сайт». География: Россия (89%), остальные пользователи — предположительно VPN.</w:t>
      </w:r>
    </w:p>
    <w:p>
      <w:pPr>
        <w:pStyle w:val="Heading2"/>
        <w:spacing w:after="12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Telegram-канал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108 подписчиков. Контент: текстовые посты с фотографиями продукции, редко видео — новинки, сезонные посты, итоги форумов. Просмотры: менее 200 на пост. Частота публикаций: от 1–2 раз в месяц до 10 раз. Реакции: от 1 до 10. Средний охват: ноябрь — 42, декабрь — 76, февраль — 88. Вовлечённость: ноябрь — 5,03%, декабрь — 14,29%, январь — 6,98%. Комментарии не модерируются.</w:t>
      </w:r>
    </w:p>
    <w:p>
      <w:pPr>
        <w:pStyle w:val="Heading2"/>
        <w:spacing w:after="12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ВКонтакте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11 900 подписчиков. Контент совпадает с Telegram. Лайки: от 1 до 37, чаще менее 10. Репосты практически отсутствуют. Просмотры: декабрь — 285, январь — 87. Вовлечённость: декабрь — 0,08%, январь — 0,07%.</w:t>
      </w:r>
    </w:p>
    <w:p>
      <w:pPr>
        <w:pStyle w:val="Heading2"/>
        <w:spacing w:after="12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YouTube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2 370 подписчиков. Контент: рецепты (значительная часть), видео «Почему вы выбираете Ремит?». Публикации выходят периодами с большими паузами (10 месяцев без публикаций, затем активный период, затем 7-месячный перерыв).</w:t>
      </w:r>
    </w:p>
    <w:p>
      <w:pPr>
        <w:pStyle w:val="Heading2"/>
        <w:spacing w:after="12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Одноклассники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17 512 подписчиков. Контент совпадает с ВК и Telegram. Реакции: от 1 до 7. Публикации реже. Комментариев практически нет.</w:t>
      </w:r>
    </w:p>
    <w:p>
      <w:pPr>
        <w:pStyle w:val="Heading2"/>
        <w:spacing w:after="12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Яндекс Дзен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11 700 подписчиков. Вовлечённость нулевая. Контент однотипный с другими соцсетями (рецепты, старые ТВ-рекламы).</w:t>
      </w:r>
    </w:p>
    <w:p>
      <w:pPr>
        <w:pStyle w:val="Heading2"/>
        <w:spacing w:after="12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Rutube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48 подписчиков. Контент: рецепты, рекламные ролики (франшиза, производство, готовая еда), вертикальные видео из других соцсетей. Контент везде идентичный, без адаптации под специфику платформ.</w:t>
      </w:r>
    </w:p>
    <w:p>
      <w:pPr>
        <w:pStyle w:val="Heading2"/>
        <w:spacing w:after="12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Общий вывод по SMM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Официальные каналы «РЕМИТ» выполняют только информационную функцию и слабо используются как инструмент продвижения. Контент не адаптирован под платформы, вовлечённость аудитории низкая, отсутствует интерактивность и UGC. Для повышения эффективности необходимо: выстроить контент-стратегию с дифференциацией по платформам, регулярно публиковать полезный контент (не только рецепты), активно взаимодействовать с аудиторией в комментариях, внедрить UGC-механики.</w:t>
      </w:r>
    </w:p>
    <w:p>
      <w:r>
        <w:br w:type="page"/>
      </w:r>
    </w:p>
    <w:p>
      <w:pPr>
        <w:pStyle w:val="Heading1"/>
        <w:spacing w:after="150" w:befor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11. Семантический дифференциал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Семантический дифференциал позволяет оценить восприятие брендов аудиторией по биполярным шкалам (от -3 до +3). В исследовании участвовали четыре бренда: «Ремит» (красный), «Дымов» (зелёный), «Мясницкий ряд» (жёлтый), «Ближние Горки» (синий).</w:t>
      </w:r>
    </w:p>
    <w:p>
      <w:pPr>
        <w:spacing w:after="80" w:before="80"/>
        <w:jc w:val="center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Таблица 8. Параметры атрибутивного позиционирования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1600"/>
        <w:gridCol w:w="1800"/>
        <w:gridCol w:w="1800"/>
      </w:tblGrid>
      <w:tr>
        <w:trPr>
          <w:tblHeader/>
        </w:trPr>
        <w:tc>
          <w:tcPr>
            <w:tcW w:type="dxa" w:w="2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Параметр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«Ремит»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«Дымов»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«Мясницкий ряд»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«Ближние Горки»</w:t>
            </w:r>
          </w:p>
        </w:tc>
      </w:tr>
      <w:tr>
        <w:tc>
          <w:tcPr>
            <w:tcW w:type="dxa" w:w="2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Вкус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Состав / качество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Ассортимент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2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Упаковка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Средняя цена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Каналы дистрибуции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Разнообразие видов колбас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</w:tr>
    </w:tbl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результатам анализа «Ремит» демонстрирует наивысшие показатели по вкусу, ассортименту и разнообразию видов колбас, уступая «Дымову» по каналам дистрибуции и «Мясницкому ряду» / «Ближним Горкам» по ценовой доступности.</w:t>
      </w:r>
    </w:p>
    <w:p>
      <w:r>
        <w:br w:type="page"/>
      </w:r>
    </w:p>
    <w:p>
      <w:pPr>
        <w:pStyle w:val="Heading1"/>
        <w:spacing w:after="150" w:befor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12. Позиционирование и УТП</w:t>
      </w:r>
    </w:p>
    <w:p>
      <w:pPr>
        <w:pStyle w:val="Heading2"/>
        <w:spacing w:after="12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Функциональное позиционирование</w:t>
      </w:r>
    </w:p>
    <w:p>
      <w:pPr>
        <w:pStyle w:val="ListParagraph"/>
        <w:numPr>
          <w:ilvl w:val="0"/>
          <w:numId w:val="3"/>
        </w:numPr>
        <w:spacing w:after="40" w:before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Широкий ассортимент: более 200–400 колбас, деликатесов и полуфабрикатов в разных ценовых сегментах.</w:t>
      </w:r>
    </w:p>
    <w:p>
      <w:pPr>
        <w:pStyle w:val="ListParagraph"/>
        <w:numPr>
          <w:ilvl w:val="0"/>
          <w:numId w:val="3"/>
        </w:numPr>
        <w:spacing w:after="40" w:before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Контроль качества и безопасности: ежегодные аудиты (HACCP, ISO), акцент на том, что продукцию едят сами сотрудники и их семьи.</w:t>
      </w:r>
    </w:p>
    <w:p>
      <w:pPr>
        <w:pStyle w:val="ListParagraph"/>
        <w:numPr>
          <w:ilvl w:val="0"/>
          <w:numId w:val="3"/>
        </w:numPr>
        <w:spacing w:after="40" w:before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Удобные форматы продаж: фирменные магазины, нарезки, готовые решения к столу.</w:t>
      </w:r>
    </w:p>
    <w:p>
      <w:pPr>
        <w:pStyle w:val="Heading2"/>
        <w:spacing w:after="12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Эмоциональное позиционирование</w:t>
      </w:r>
    </w:p>
    <w:p>
      <w:pPr>
        <w:pStyle w:val="ListParagraph"/>
        <w:numPr>
          <w:ilvl w:val="0"/>
          <w:numId w:val="3"/>
        </w:numPr>
        <w:spacing w:after="40" w:before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Образ честного производителя «для своих»: продукцию любят сами сотрудники завода и их семьи.</w:t>
      </w:r>
    </w:p>
    <w:p>
      <w:pPr>
        <w:pStyle w:val="ListParagraph"/>
        <w:numPr>
          <w:ilvl w:val="0"/>
          <w:numId w:val="3"/>
        </w:numPr>
        <w:spacing w:after="40" w:before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Активная работа с живыми отзывами: на сайте интегрированы сотни реальных отзывов, усиливающих ощущение прозрачности.</w:t>
      </w:r>
    </w:p>
    <w:p>
      <w:pPr>
        <w:pStyle w:val="Heading2"/>
        <w:spacing w:after="12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Позиционирование по каналу / формату</w:t>
      </w:r>
    </w:p>
    <w:p>
      <w:pPr>
        <w:pStyle w:val="ListParagraph"/>
        <w:numPr>
          <w:ilvl w:val="0"/>
          <w:numId w:val="3"/>
        </w:numPr>
        <w:spacing w:after="40" w:before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Развитая франчайзинговая сеть магазинов у дома «РЕМИТ. Вкусные колбасы» с ассортиментом под локальный спрос.</w:t>
      </w:r>
    </w:p>
    <w:p>
      <w:pPr>
        <w:pStyle w:val="ListParagraph"/>
        <w:numPr>
          <w:ilvl w:val="0"/>
          <w:numId w:val="3"/>
        </w:numPr>
        <w:spacing w:after="40" w:before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Магазин «у дома» как стабильный и привычный формат, часто в шаговой доступности.</w:t>
      </w:r>
    </w:p>
    <w:p>
      <w:pPr>
        <w:pStyle w:val="Heading2"/>
        <w:spacing w:after="12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УТП бренда «РЕМИТ»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Функциональное + технологическое УТП: «Ремит — это колбасы, которые объединяют стабильный вкус и безопасность: собственное производство, технологический контроль на каждом этапе и современная упаковка сохраняют свежесть продукта до стола покупателя».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Эмоциональное УТП: «Колбасы, которые мы делаем для своих семей — и честно показываем отзывы покупателей».</w:t>
      </w:r>
    </w:p>
    <w:p>
      <w:r>
        <w:br w:type="page"/>
      </w:r>
    </w:p>
    <w:p>
      <w:pPr>
        <w:pStyle w:val="Heading1"/>
        <w:spacing w:after="150" w:befor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13. Матрица McKinsey / GE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Матрица McKinsey/GE оценивает позицию бренда по двум осям: привлекательность рынка и конкурентоспособность компании. Критерии привлекательности рынка: объём рынка мясной продукции, рост категории, уровень конкуренции, маржинальность сегмента, спрос на мясные изделия. Критерии конкурентоспособности: узнаваемость бренда, ассортимент, качество продукции, масштаб производства, дистрибуция.</w:t>
      </w:r>
    </w:p>
    <w:p>
      <w:pPr>
        <w:spacing w:after="80" w:before="80"/>
        <w:jc w:val="center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Таблица 9. Сравнение брендов по матрице McKinsey (оценка 1–5)</w:t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1600"/>
        <w:gridCol w:w="1600"/>
        <w:gridCol w:w="1800"/>
        <w:gridCol w:w="1800"/>
      </w:tblGrid>
      <w:tr>
        <w:trPr>
          <w:tblHeader/>
        </w:trPr>
        <w:tc>
          <w:tcPr>
            <w:tcW w:type="dxa" w:w="2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Фактор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РЕМИТ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Дымов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Мясницкий ряд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Ближние Горки</w:t>
            </w:r>
          </w:p>
        </w:tc>
      </w:tr>
      <w:tr>
        <w:tc>
          <w:tcPr>
            <w:tcW w:type="dxa" w:w="2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Узнаваемость бренда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Ассортимент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2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Производственные мощности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Дистрибуция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Инновации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25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Итог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3,2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4,6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3,8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3,6</w:t>
            </w:r>
          </w:p>
        </w:tc>
      </w:tr>
    </w:tbl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«РЕМИТ» занимает позицию в зоне «среднего потенциала», уступая «Дымову» по всем параметрам конкурентоспособности, но имея потенциал роста за счёт инноваций в продуктах и каналах продаж.</w:t>
      </w:r>
    </w:p>
    <w:p>
      <w:r>
        <w:br w:type="page"/>
      </w:r>
    </w:p>
    <w:p>
      <w:pPr>
        <w:pStyle w:val="Heading1"/>
        <w:spacing w:after="150" w:befor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14. Эталонная стратегия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Эталонная стратегия для «РЕМИТ» — закрепиться как национальный бренд «качественного, понятного мяса» в среднем и среднем+ сегменте, с опорой на инновации в продуктах, формате и каналах продаж.</w:t>
      </w:r>
    </w:p>
    <w:p>
      <w:pPr>
        <w:pStyle w:val="Heading2"/>
        <w:spacing w:after="12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1. Стратегическая цель и позиционирование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Цель на 5–7 лет: удвоение выручки и рост доли на рынке колбас и готовых мясных продуктов в РФ с акцентом на прибыльность.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Позиционирование: честный производитель с натуральным составом и контролем качества «от фермы до полки» (ДНК-тестирование, строгий контроль, отслеживаемость сырья).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Обещание бренда: «вкусно как дома, безопасно как в лаборатории».</w:t>
      </w:r>
    </w:p>
    <w:p>
      <w:pPr>
        <w:pStyle w:val="Heading2"/>
        <w:spacing w:after="12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2. Продуктовая и ценовая стратегия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Укреплять базовый ассортимент (вареные/копчёные колбасы, сосиски, деликатесы).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Развивать высокомаржинальные линейки: ЗОЖ и «натуральный состав», снеки, премиум-колбасы, готовые блюда су-вид, полуфабрикаты.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Выстроить чёткую ценовую архитектуру: эконом (ограниченно), мейнстрим, премиум; минимизировать участие в ценовых войнах.</w:t>
      </w:r>
    </w:p>
    <w:p>
      <w:pPr>
        <w:pStyle w:val="Heading2"/>
        <w:spacing w:after="12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3. Каналы продаж и география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Усиление в федеральных сетях: глубина полки, эксклюзивные SKU, СТМ-партнёрства.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Развитие собственных каналов: онлайн-магазин, маркетплейсы, подписки на наборы («семейные», «гриль», «ЗОЖ»).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Географическое расширение: усиление дистрибуции в регионах с низкой представленностью.</w:t>
      </w:r>
    </w:p>
    <w:p>
      <w:pPr>
        <w:pStyle w:val="Heading2"/>
        <w:spacing w:after="12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4. Операционная эффективность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Продолжать модернизацию производства и автоматизацию линий.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Усилить систему бережливого производства (Lean, TPM).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Развивать систему качества: расширенное ДНК-тестирование, цифровое отслеживание партий.</w:t>
      </w:r>
    </w:p>
    <w:p>
      <w:pPr>
        <w:pStyle w:val="Heading2"/>
        <w:spacing w:after="12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5. Маркетинг, бренд и инновации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Инвестировать в бренд: кампании о натуральности, безопасности и вкусе, работа с шефами и блогерами.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Построить продуктовый R&amp;D: быстрый запуск и тестирование новых форматов.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Использовать цифровые каналы: персонализированные акции, программы лояльности, сбор обратной связи.</w:t>
      </w:r>
    </w:p>
    <w:p>
      <w:r>
        <w:br w:type="page"/>
      </w:r>
    </w:p>
    <w:p>
      <w:pPr>
        <w:pStyle w:val="Heading1"/>
        <w:spacing w:after="150" w:before="3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15. Итоговые выводы и рекомендации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Проведённое исследование позволило сформировать комплексное представление о текущем положении и перспективах развития бренда «РЕМИТ» с точки зрения стратегического маркетинга.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Анализ показал, что «РЕМИТ» занимает устойчивую, но не лидирующую позицию на российском рынке мясной продукции. Компания обладает значительным набором конкурентных преимуществ: развитая производственная база с международными сертификатами качества, широкий ассортимент, франчайзинговая сеть и высокая рентабельность (30,6% по активам). Вместе с тем развитие компании сдерживается рядом системных ограничений: слабое федеральное продвижение, низкая активность в digital-каналах, ограниченная география присутствия и зависимость от единственного производственного объекта.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SWOT-анализ выявил, что ключевые возможности для роста сосредоточены в трёх направлениях: расширение ЗОЖ-линейки в ответ на растущий потребительский тренд, развитие e-commerce и доставки для охвата новых аудиторий, а также географическое расширение через франшизу в регионы России и страны СНГ.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Сравнительный конкурентный анализ с «Дымовым», «Мясницким рядом» и «Ближними Горками» подтвердил, что «РЕМИТ» лидирует по качеству продукции и ассортименту, однако уступает конкурентам по узнаваемости бренда и активности в точках контакта с потребителем. SEO-анализ показал, что интерес аудитории к бренду стабильный, но значительно уступает «Мясницкому ряду» по общему объёму запросов.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Анализ SMM-каналов выявил критический разрыв между потенциалом digital-продвижения и реальной активностью компании. Контент не адаптирован под специфику платформ, вовлечённость аудитории минимальна, интерактивные механики отсутствуют.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итогам исследования сформулированы следующие приоритетные рекомендации:</w:t>
      </w:r>
    </w:p>
    <w:p>
      <w:pPr>
        <w:pStyle w:val="ListParagraph"/>
        <w:numPr>
          <w:ilvl w:val="0"/>
          <w:numId w:val="3"/>
        </w:numPr>
        <w:spacing w:after="40" w:before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Разработать и реализовать комплексную digital-стратегию: SMM, контент-маркетинг, таргетированная реклама, работа с блогерами и инфлюенсерами.</w:t>
      </w:r>
    </w:p>
    <w:p>
      <w:pPr>
        <w:pStyle w:val="ListParagraph"/>
        <w:numPr>
          <w:ilvl w:val="0"/>
          <w:numId w:val="3"/>
        </w:numPr>
        <w:spacing w:after="40" w:before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Запустить ЗОЖ-линейку продуктов с акцентом на натуральный состав и высокое содержание белка.</w:t>
      </w:r>
    </w:p>
    <w:p>
      <w:pPr>
        <w:pStyle w:val="ListParagraph"/>
        <w:numPr>
          <w:ilvl w:val="0"/>
          <w:numId w:val="3"/>
        </w:numPr>
        <w:spacing w:after="40" w:before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Расширить географию присутствия через развитие франчайзинговой сети в новых регионах России.</w:t>
      </w:r>
    </w:p>
    <w:p>
      <w:pPr>
        <w:pStyle w:val="ListParagraph"/>
        <w:numPr>
          <w:ilvl w:val="0"/>
          <w:numId w:val="3"/>
        </w:numPr>
        <w:spacing w:after="40" w:before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Инвестировать в строительство завода-дублёра для снижения логистических рисков и расширения рынков сбыта.</w:t>
      </w:r>
    </w:p>
    <w:p>
      <w:pPr>
        <w:pStyle w:val="ListParagraph"/>
        <w:numPr>
          <w:ilvl w:val="0"/>
          <w:numId w:val="3"/>
        </w:numPr>
        <w:spacing w:after="40" w:before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Усилить программу лояльности и перевести её в digital-формат для повышения удержания клиентов.</w:t>
      </w:r>
    </w:p>
    <w:p>
      <w:pPr>
        <w:pStyle w:val="ListParagraph"/>
        <w:numPr>
          <w:ilvl w:val="0"/>
          <w:numId w:val="3"/>
        </w:numPr>
        <w:spacing w:after="40" w:before="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Партнёрство с ведущими профильными вузами для решения проблемы кадрового дефицита.</w:t>
      </w:r>
    </w:p>
    <w:p>
      <w:pPr>
        <w:spacing w:after="80" w:before="8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целом «РЕМИТ» находится на этапе, когда имеющиеся ресурсы и потенциал требуют перехода от точечных маркетинговых активностей к целостной стратегии бренда. Реализация предложенных направлений позволит компании укрепить конкурентные позиции, повысить федеральную узнаваемость и обеспечить устойчивый рост выручки в долгосрочной перспективе.</w:t>
      </w:r>
    </w:p>
    <w:sectPr>
      <w:pgSz w:w="11906" w:h="16838" w:orient="portrait"/>
      <w:pgMar w:top="1418" w:right="1134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50" w:before="300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Times New Roman" w:cs="Times New Roman" w:eastAsia="Times New Roman" w:hAnsi="Times New Roman"/>
      <w:b/>
      <w:bCs/>
      <w:color w:val="000000"/>
      <w:sz w:val="26"/>
      <w:szCs w:val="2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Даниил Осипов</dc:creator>
  <cp:lastModifiedBy>Даниил Осипов</cp:lastModifiedBy>
  <cp:revision>1</cp:revision>
  <dcterms:created xsi:type="dcterms:W3CDTF">2026-04-01T16:36:20.770Z</dcterms:created>
  <dcterms:modified xsi:type="dcterms:W3CDTF">2026-04-01T16:36:20.771Z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